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0B" w:rsidRDefault="001E6B0B" w:rsidP="00853090">
      <w:pPr>
        <w:pStyle w:val="Sansinterligne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3962400" cy="835983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Ville-FLF_B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691" cy="8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B0B" w:rsidRDefault="001E6B0B" w:rsidP="00853090">
      <w:pPr>
        <w:pStyle w:val="Sansinterligne"/>
        <w:jc w:val="center"/>
        <w:rPr>
          <w:b/>
          <w:sz w:val="36"/>
          <w:szCs w:val="36"/>
        </w:rPr>
      </w:pPr>
    </w:p>
    <w:p w:rsidR="001E6B0B" w:rsidRPr="001E6B0B" w:rsidRDefault="00A41039" w:rsidP="00853090">
      <w:pPr>
        <w:pStyle w:val="Sansinterlign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BUDGET PARTICIPATIF 2026</w:t>
      </w:r>
    </w:p>
    <w:p w:rsidR="006C7BC4" w:rsidRPr="001E6B0B" w:rsidRDefault="001E6B0B" w:rsidP="00853090">
      <w:pPr>
        <w:pStyle w:val="Sansinterligne"/>
        <w:jc w:val="center"/>
        <w:rPr>
          <w:b/>
          <w:color w:val="C00000"/>
          <w:sz w:val="28"/>
          <w:szCs w:val="28"/>
        </w:rPr>
      </w:pPr>
      <w:r w:rsidRPr="001E6B0B">
        <w:rPr>
          <w:b/>
          <w:color w:val="C00000"/>
          <w:sz w:val="28"/>
          <w:szCs w:val="28"/>
        </w:rPr>
        <w:t>VILLE DE FONTENAY-LE-FLEURY</w:t>
      </w:r>
    </w:p>
    <w:p w:rsidR="00853090" w:rsidRPr="00605879" w:rsidRDefault="00853090" w:rsidP="00853090">
      <w:pPr>
        <w:pStyle w:val="Sansinterligne"/>
        <w:jc w:val="center"/>
        <w:rPr>
          <w:b/>
          <w:sz w:val="36"/>
          <w:szCs w:val="36"/>
        </w:rPr>
      </w:pPr>
      <w:r w:rsidRPr="00605879">
        <w:rPr>
          <w:b/>
          <w:sz w:val="36"/>
          <w:szCs w:val="36"/>
        </w:rPr>
        <w:t>REGLEMENT</w:t>
      </w:r>
    </w:p>
    <w:p w:rsidR="00853090" w:rsidRDefault="00853090" w:rsidP="00853090">
      <w:pPr>
        <w:pStyle w:val="Sansinterligne"/>
        <w:jc w:val="center"/>
      </w:pPr>
    </w:p>
    <w:p w:rsidR="00853090" w:rsidRDefault="00853090" w:rsidP="00853090">
      <w:pPr>
        <w:pStyle w:val="Sansinterligne"/>
        <w:jc w:val="both"/>
      </w:pPr>
    </w:p>
    <w:p w:rsidR="00853090" w:rsidRPr="004112B6" w:rsidRDefault="00A32E45" w:rsidP="00853090">
      <w:pPr>
        <w:pStyle w:val="Sansinterligne"/>
        <w:jc w:val="both"/>
        <w:rPr>
          <w:b/>
          <w:sz w:val="28"/>
          <w:szCs w:val="28"/>
        </w:rPr>
      </w:pPr>
      <w:r w:rsidRPr="004112B6">
        <w:rPr>
          <w:b/>
          <w:sz w:val="28"/>
          <w:szCs w:val="28"/>
        </w:rPr>
        <w:t>Objet et objectifs</w:t>
      </w:r>
    </w:p>
    <w:p w:rsidR="00853090" w:rsidRDefault="00853090" w:rsidP="00853090">
      <w:pPr>
        <w:pStyle w:val="Sansinterligne"/>
        <w:jc w:val="both"/>
      </w:pPr>
      <w:r>
        <w:t xml:space="preserve">Le budget participatif est un dispositif visant à renforcer l’implication des citoyens, dans la vie de la collectivité en leur donnant l’opportunité de participer à la prise de décision publique à travers la réalisation de projets d’intérêt général. </w:t>
      </w:r>
    </w:p>
    <w:p w:rsidR="00853090" w:rsidRPr="00E16883" w:rsidRDefault="00A32E45" w:rsidP="00853090">
      <w:pPr>
        <w:pStyle w:val="Sansinterligne"/>
        <w:jc w:val="both"/>
        <w:rPr>
          <w:i/>
        </w:rPr>
      </w:pPr>
      <w:r w:rsidRPr="00E16883">
        <w:rPr>
          <w:i/>
        </w:rPr>
        <w:t>Objectifs du budget participatif :</w:t>
      </w:r>
    </w:p>
    <w:p w:rsidR="00A32E45" w:rsidRDefault="00E16883" w:rsidP="00E16883">
      <w:pPr>
        <w:pStyle w:val="Sansinterligne"/>
        <w:numPr>
          <w:ilvl w:val="0"/>
          <w:numId w:val="1"/>
        </w:numPr>
        <w:jc w:val="both"/>
      </w:pPr>
      <w:r>
        <w:t>Donner un rôle actif aux habitants et leur permettre de s’impliquer dans la vie locale.</w:t>
      </w:r>
    </w:p>
    <w:p w:rsidR="00E16883" w:rsidRDefault="00E16883" w:rsidP="00E16883">
      <w:pPr>
        <w:pStyle w:val="Sansinterligne"/>
        <w:numPr>
          <w:ilvl w:val="0"/>
          <w:numId w:val="1"/>
        </w:numPr>
        <w:jc w:val="both"/>
      </w:pPr>
      <w:r>
        <w:t>Contribuer à améliorer le cadre de vie des quartiers en complément des balades urbaines.</w:t>
      </w:r>
    </w:p>
    <w:p w:rsidR="00E16883" w:rsidRDefault="00E16883" w:rsidP="00E16883">
      <w:pPr>
        <w:pStyle w:val="Sansinterligne"/>
        <w:numPr>
          <w:ilvl w:val="0"/>
          <w:numId w:val="1"/>
        </w:numPr>
        <w:jc w:val="both"/>
      </w:pPr>
      <w:r>
        <w:t>Faire émerger de nouvelles idées créatives et innovantes.</w:t>
      </w:r>
    </w:p>
    <w:p w:rsidR="00E16883" w:rsidRDefault="00E16883" w:rsidP="00E16883">
      <w:pPr>
        <w:pStyle w:val="Sansinterligne"/>
        <w:numPr>
          <w:ilvl w:val="0"/>
          <w:numId w:val="1"/>
        </w:numPr>
        <w:jc w:val="both"/>
      </w:pPr>
      <w:r>
        <w:t>Faire vivre la démocratie citoyenne en faisant voter les habitants</w:t>
      </w:r>
    </w:p>
    <w:p w:rsidR="00853090" w:rsidRDefault="00853090" w:rsidP="00853090">
      <w:pPr>
        <w:pStyle w:val="Sansinterligne"/>
        <w:jc w:val="both"/>
      </w:pPr>
    </w:p>
    <w:p w:rsidR="00853090" w:rsidRPr="004112B6" w:rsidRDefault="00853090" w:rsidP="00853090">
      <w:pPr>
        <w:pStyle w:val="Sansinterligne"/>
        <w:jc w:val="both"/>
        <w:rPr>
          <w:b/>
          <w:sz w:val="28"/>
          <w:szCs w:val="28"/>
        </w:rPr>
      </w:pPr>
      <w:r w:rsidRPr="004112B6">
        <w:rPr>
          <w:b/>
          <w:sz w:val="28"/>
          <w:szCs w:val="28"/>
        </w:rPr>
        <w:t>Montant du budget participatif</w:t>
      </w:r>
    </w:p>
    <w:p w:rsidR="00A32E45" w:rsidRDefault="00853090" w:rsidP="00A32E45">
      <w:pPr>
        <w:pStyle w:val="Sansinterligne"/>
        <w:jc w:val="both"/>
      </w:pPr>
      <w:r>
        <w:t xml:space="preserve">L’enveloppe globale est fixée à 40 000 </w:t>
      </w:r>
      <w:r w:rsidR="00A32E45">
        <w:t>€.</w:t>
      </w:r>
    </w:p>
    <w:p w:rsidR="00853090" w:rsidRDefault="00853090" w:rsidP="00853090">
      <w:pPr>
        <w:pStyle w:val="Sansinterligne"/>
        <w:jc w:val="both"/>
      </w:pPr>
    </w:p>
    <w:p w:rsidR="00E16883" w:rsidRPr="004112B6" w:rsidRDefault="00E16883" w:rsidP="00853090">
      <w:pPr>
        <w:pStyle w:val="Sansinterligne"/>
        <w:jc w:val="both"/>
        <w:rPr>
          <w:b/>
          <w:sz w:val="28"/>
          <w:szCs w:val="28"/>
        </w:rPr>
      </w:pPr>
      <w:r w:rsidRPr="004112B6">
        <w:rPr>
          <w:b/>
          <w:sz w:val="28"/>
          <w:szCs w:val="28"/>
        </w:rPr>
        <w:t>Pour qui</w:t>
      </w:r>
    </w:p>
    <w:p w:rsidR="00E16883" w:rsidRDefault="00E16883" w:rsidP="00E16883">
      <w:pPr>
        <w:pStyle w:val="Sansinterligne"/>
        <w:jc w:val="both"/>
      </w:pPr>
      <w:r>
        <w:t>Tout habitant de Fontenay-le-Fleury sans restriction d’âge (</w:t>
      </w:r>
      <w:r w:rsidR="00605879">
        <w:t>une</w:t>
      </w:r>
      <w:r w:rsidRPr="00E16883">
        <w:t xml:space="preserve"> autorisation parentale </w:t>
      </w:r>
      <w:r>
        <w:t>est nécessaire pour les mineurs).</w:t>
      </w:r>
      <w:r w:rsidR="00C21EA6">
        <w:t xml:space="preserve"> </w:t>
      </w:r>
    </w:p>
    <w:p w:rsidR="004112B6" w:rsidRDefault="004112B6" w:rsidP="00E16883">
      <w:pPr>
        <w:pStyle w:val="Sansinterligne"/>
        <w:jc w:val="both"/>
      </w:pPr>
    </w:p>
    <w:p w:rsidR="004112B6" w:rsidRPr="004112B6" w:rsidRDefault="004112B6" w:rsidP="00E16883">
      <w:pPr>
        <w:pStyle w:val="Sansinterligne"/>
        <w:jc w:val="both"/>
        <w:rPr>
          <w:b/>
          <w:sz w:val="28"/>
          <w:szCs w:val="28"/>
        </w:rPr>
      </w:pPr>
      <w:r w:rsidRPr="004112B6">
        <w:rPr>
          <w:b/>
          <w:sz w:val="28"/>
          <w:szCs w:val="28"/>
        </w:rPr>
        <w:t>Les critères du projet</w:t>
      </w:r>
    </w:p>
    <w:p w:rsidR="004112B6" w:rsidRDefault="004112B6" w:rsidP="004112B6">
      <w:pPr>
        <w:pStyle w:val="Sansinterligne"/>
        <w:jc w:val="both"/>
      </w:pPr>
      <w:r w:rsidRPr="004112B6">
        <w:t>Pour être recevables, les projets doivent répondre aux conditions et critères suivants :</w:t>
      </w:r>
    </w:p>
    <w:p w:rsidR="004112B6" w:rsidRDefault="004112B6" w:rsidP="004112B6">
      <w:pPr>
        <w:pStyle w:val="Sansinterligne"/>
        <w:numPr>
          <w:ilvl w:val="0"/>
          <w:numId w:val="2"/>
        </w:numPr>
        <w:jc w:val="both"/>
      </w:pPr>
      <w:r>
        <w:t>Être situé à Fontenay-le-Fleury.</w:t>
      </w:r>
    </w:p>
    <w:p w:rsidR="004112B6" w:rsidRDefault="004112B6" w:rsidP="004112B6">
      <w:pPr>
        <w:pStyle w:val="Sansinterligne"/>
        <w:numPr>
          <w:ilvl w:val="0"/>
          <w:numId w:val="2"/>
        </w:numPr>
        <w:jc w:val="both"/>
      </w:pPr>
      <w:r>
        <w:t xml:space="preserve">Être d’intérêt général </w:t>
      </w:r>
      <w:r w:rsidRPr="004112B6">
        <w:t>à visée collective profitant au plus grand nombre.</w:t>
      </w:r>
    </w:p>
    <w:p w:rsidR="004112B6" w:rsidRDefault="004112B6" w:rsidP="004112B6">
      <w:pPr>
        <w:pStyle w:val="Sansinterligne"/>
        <w:numPr>
          <w:ilvl w:val="0"/>
          <w:numId w:val="2"/>
        </w:numPr>
        <w:jc w:val="both"/>
      </w:pPr>
      <w:r>
        <w:t>Relever de la compétence de la Ville (espaces verts, aménagement et mobilier urbain, culture et loisirs, éducation et jeunesse, mobilité, circulation, sport…).</w:t>
      </w:r>
    </w:p>
    <w:p w:rsidR="004112B6" w:rsidRDefault="004112B6" w:rsidP="004112B6">
      <w:pPr>
        <w:pStyle w:val="Sansinterligne"/>
        <w:numPr>
          <w:ilvl w:val="0"/>
          <w:numId w:val="2"/>
        </w:numPr>
        <w:jc w:val="both"/>
      </w:pPr>
      <w:r>
        <w:t xml:space="preserve">Avoir un coût estimé inférieur ou égal à 40 000 € </w:t>
      </w:r>
    </w:p>
    <w:p w:rsidR="004112B6" w:rsidRDefault="004112B6" w:rsidP="004112B6">
      <w:pPr>
        <w:pStyle w:val="Sansinterligne"/>
        <w:numPr>
          <w:ilvl w:val="0"/>
          <w:numId w:val="2"/>
        </w:numPr>
        <w:jc w:val="both"/>
      </w:pPr>
      <w:r>
        <w:t>Etre un projet d’investissement (qui ne génère pas de dépenses de fonctionnement en dehors de la maintenance et de l’entretien).</w:t>
      </w:r>
    </w:p>
    <w:p w:rsidR="004112B6" w:rsidRDefault="004112B6" w:rsidP="004112B6">
      <w:pPr>
        <w:pStyle w:val="Sansinterligne"/>
        <w:numPr>
          <w:ilvl w:val="0"/>
          <w:numId w:val="2"/>
        </w:numPr>
        <w:jc w:val="both"/>
      </w:pPr>
      <w:r>
        <w:t>Être concret et détaillé afin d’en étudier les aspects juridiques, techniques et financiers</w:t>
      </w:r>
      <w:r w:rsidR="0002047B">
        <w:t>.</w:t>
      </w:r>
    </w:p>
    <w:p w:rsidR="004112B6" w:rsidRDefault="004112B6" w:rsidP="004112B6">
      <w:pPr>
        <w:pStyle w:val="Sansinterligne"/>
        <w:numPr>
          <w:ilvl w:val="0"/>
          <w:numId w:val="2"/>
        </w:numPr>
        <w:jc w:val="both"/>
      </w:pPr>
      <w:r>
        <w:t>Ne pas être en cours d'étude ou d'exécution par la Ville.</w:t>
      </w:r>
    </w:p>
    <w:p w:rsidR="00C21EA6" w:rsidRDefault="00C21EA6" w:rsidP="00C21EA6">
      <w:pPr>
        <w:pStyle w:val="Sansinterligne"/>
        <w:jc w:val="both"/>
      </w:pPr>
    </w:p>
    <w:p w:rsidR="00C21EA6" w:rsidRDefault="00C21EA6" w:rsidP="00C21EA6">
      <w:pPr>
        <w:pStyle w:val="Sansinterligne"/>
        <w:jc w:val="both"/>
      </w:pPr>
      <w:r w:rsidRPr="00C21EA6">
        <w:t>Les élus du Conseil municipal ne sont pas autorisés à proposer des projets.</w:t>
      </w:r>
    </w:p>
    <w:p w:rsidR="004112B6" w:rsidRDefault="004112B6" w:rsidP="004112B6">
      <w:pPr>
        <w:pStyle w:val="Sansinterligne"/>
        <w:jc w:val="both"/>
      </w:pPr>
    </w:p>
    <w:p w:rsidR="004112B6" w:rsidRPr="004112B6" w:rsidRDefault="004112B6" w:rsidP="004112B6">
      <w:pPr>
        <w:pStyle w:val="Sansinterligne"/>
        <w:jc w:val="both"/>
        <w:rPr>
          <w:b/>
          <w:sz w:val="28"/>
          <w:szCs w:val="28"/>
        </w:rPr>
      </w:pPr>
      <w:r w:rsidRPr="004112B6">
        <w:rPr>
          <w:b/>
          <w:sz w:val="28"/>
          <w:szCs w:val="28"/>
        </w:rPr>
        <w:t>Les différentes étapes</w:t>
      </w:r>
    </w:p>
    <w:p w:rsidR="00310F05" w:rsidRPr="00310F05" w:rsidRDefault="00DB5912" w:rsidP="004112B6">
      <w:pPr>
        <w:pStyle w:val="Sansinterligne"/>
        <w:jc w:val="both"/>
        <w:rPr>
          <w:b/>
          <w:i/>
          <w:color w:val="C00000"/>
        </w:rPr>
      </w:pPr>
      <w:r w:rsidRPr="00310F05">
        <w:rPr>
          <w:b/>
          <w:i/>
          <w:color w:val="C00000"/>
        </w:rPr>
        <w:t xml:space="preserve">Phase 1 – </w:t>
      </w:r>
      <w:r w:rsidR="00310F05" w:rsidRPr="00310F05">
        <w:rPr>
          <w:b/>
          <w:i/>
          <w:color w:val="C00000"/>
        </w:rPr>
        <w:t xml:space="preserve">du </w:t>
      </w:r>
      <w:r w:rsidR="00A41039">
        <w:rPr>
          <w:b/>
          <w:i/>
          <w:color w:val="C00000"/>
        </w:rPr>
        <w:t>12 janvier au 27 février 2026</w:t>
      </w:r>
    </w:p>
    <w:p w:rsidR="004112B6" w:rsidRDefault="00DB5912" w:rsidP="004112B6">
      <w:pPr>
        <w:pStyle w:val="Sansinterligne"/>
        <w:jc w:val="both"/>
      </w:pPr>
      <w:r>
        <w:rPr>
          <w:b/>
          <w:i/>
        </w:rPr>
        <w:t>Dépôt des projets</w:t>
      </w:r>
    </w:p>
    <w:p w:rsidR="00DB5912" w:rsidRDefault="00DB5912" w:rsidP="00DB5912">
      <w:pPr>
        <w:pStyle w:val="Sansinterligne"/>
        <w:numPr>
          <w:ilvl w:val="0"/>
          <w:numId w:val="3"/>
        </w:numPr>
        <w:jc w:val="both"/>
      </w:pPr>
      <w:r>
        <w:t xml:space="preserve">En ligne sur </w:t>
      </w:r>
      <w:hyperlink r:id="rId6" w:history="1">
        <w:r w:rsidRPr="00075009">
          <w:rPr>
            <w:rStyle w:val="Lienhypertexte"/>
          </w:rPr>
          <w:t>www.fontenay-le-fleury.org</w:t>
        </w:r>
      </w:hyperlink>
    </w:p>
    <w:p w:rsidR="00DB5912" w:rsidRDefault="00DB5912" w:rsidP="00DB5912">
      <w:pPr>
        <w:pStyle w:val="Sansinterligne"/>
        <w:numPr>
          <w:ilvl w:val="0"/>
          <w:numId w:val="3"/>
        </w:numPr>
        <w:jc w:val="both"/>
      </w:pPr>
      <w:r>
        <w:t>Déposé en version papier à l’Hôtel de Ville</w:t>
      </w:r>
    </w:p>
    <w:p w:rsidR="00DB5912" w:rsidRDefault="00DB5912" w:rsidP="00DB5912">
      <w:pPr>
        <w:pStyle w:val="Sansinterligne"/>
        <w:numPr>
          <w:ilvl w:val="0"/>
          <w:numId w:val="3"/>
        </w:numPr>
        <w:jc w:val="both"/>
      </w:pPr>
      <w:r>
        <w:t>Adressé par courrier à l’Hôtel de ville, place du 8 mai 1945 – 78330 Fontenay-le-Fleury</w:t>
      </w:r>
    </w:p>
    <w:p w:rsidR="00DB5912" w:rsidRDefault="00DB5912" w:rsidP="00DB5912">
      <w:pPr>
        <w:pStyle w:val="Sansinterligne"/>
        <w:jc w:val="both"/>
      </w:pPr>
    </w:p>
    <w:p w:rsidR="00310F05" w:rsidRPr="00310F05" w:rsidRDefault="00DB5912" w:rsidP="00DB5912">
      <w:pPr>
        <w:pStyle w:val="Sansinterligne"/>
        <w:jc w:val="both"/>
        <w:rPr>
          <w:rFonts w:cstheme="minorHAnsi"/>
          <w:b/>
          <w:bCs/>
          <w:color w:val="C00000"/>
        </w:rPr>
      </w:pPr>
      <w:r w:rsidRPr="00310F05">
        <w:rPr>
          <w:rFonts w:cstheme="minorHAnsi"/>
          <w:b/>
          <w:i/>
          <w:color w:val="C00000"/>
        </w:rPr>
        <w:t xml:space="preserve">Phase 2 - </w:t>
      </w:r>
      <w:r w:rsidR="00310F05" w:rsidRPr="00310F05">
        <w:rPr>
          <w:rFonts w:cstheme="minorHAnsi"/>
          <w:b/>
          <w:i/>
          <w:color w:val="C00000"/>
        </w:rPr>
        <w:t xml:space="preserve">du </w:t>
      </w:r>
      <w:r w:rsidR="00A41039">
        <w:rPr>
          <w:rFonts w:cstheme="minorHAnsi"/>
          <w:b/>
          <w:bCs/>
          <w:color w:val="C00000"/>
        </w:rPr>
        <w:t>2 mars au 13</w:t>
      </w:r>
      <w:r w:rsidR="00310F05" w:rsidRPr="00310F05">
        <w:rPr>
          <w:rFonts w:cstheme="minorHAnsi"/>
          <w:b/>
          <w:bCs/>
          <w:color w:val="C00000"/>
        </w:rPr>
        <w:t xml:space="preserve"> </w:t>
      </w:r>
      <w:r w:rsidR="00A41039">
        <w:rPr>
          <w:rFonts w:cstheme="minorHAnsi"/>
          <w:b/>
          <w:bCs/>
          <w:color w:val="C00000"/>
        </w:rPr>
        <w:t>avril 2026</w:t>
      </w:r>
    </w:p>
    <w:p w:rsidR="00DB5912" w:rsidRPr="00DB5912" w:rsidRDefault="00DB5912" w:rsidP="00DB5912">
      <w:pPr>
        <w:pStyle w:val="Sansinterligne"/>
        <w:jc w:val="both"/>
        <w:rPr>
          <w:rFonts w:cstheme="minorHAnsi"/>
          <w:bCs/>
        </w:rPr>
      </w:pPr>
      <w:r w:rsidRPr="00DB5912">
        <w:rPr>
          <w:rFonts w:cstheme="minorHAnsi"/>
          <w:b/>
          <w:i/>
        </w:rPr>
        <w:t>Etude de recevabilité et faisabilité technique, juridique et financière</w:t>
      </w:r>
    </w:p>
    <w:p w:rsidR="00DB5912" w:rsidRDefault="00DB5912" w:rsidP="00DB5912">
      <w:pPr>
        <w:pStyle w:val="Sansinterligne"/>
        <w:jc w:val="both"/>
      </w:pPr>
      <w:r>
        <w:t xml:space="preserve">Un comité dédié au budget </w:t>
      </w:r>
      <w:r w:rsidR="00F639F5">
        <w:t xml:space="preserve">participatif </w:t>
      </w:r>
      <w:r>
        <w:t>(élus, agents municipaux</w:t>
      </w:r>
      <w:r w:rsidR="00605879">
        <w:t xml:space="preserve">, </w:t>
      </w:r>
      <w:r w:rsidR="00F24B21">
        <w:t>comité citoyen</w:t>
      </w:r>
      <w:r w:rsidR="00605879">
        <w:t xml:space="preserve">) s’assure </w:t>
      </w:r>
      <w:r>
        <w:t>de la recevabilité et la faisabili</w:t>
      </w:r>
      <w:r w:rsidR="00605879">
        <w:t xml:space="preserve">té des projets selon des </w:t>
      </w:r>
      <w:r>
        <w:t>critères juridiq</w:t>
      </w:r>
      <w:r w:rsidR="00605879">
        <w:t xml:space="preserve">ues, techniques et financiers. </w:t>
      </w:r>
      <w:r>
        <w:t>Seuls les projets étudié</w:t>
      </w:r>
      <w:r w:rsidR="00605879">
        <w:t xml:space="preserve">s réalisables seront soumis au </w:t>
      </w:r>
      <w:r>
        <w:t xml:space="preserve">vote des </w:t>
      </w:r>
      <w:proofErr w:type="spellStart"/>
      <w:r w:rsidR="00605879">
        <w:t>Fontenaysiens</w:t>
      </w:r>
      <w:proofErr w:type="spellEnd"/>
      <w:r w:rsidR="00605879">
        <w:t>.</w:t>
      </w:r>
    </w:p>
    <w:p w:rsidR="00605879" w:rsidRPr="00605879" w:rsidRDefault="00605879" w:rsidP="00DB5912">
      <w:pPr>
        <w:pStyle w:val="Sansinterligne"/>
        <w:jc w:val="both"/>
        <w:rPr>
          <w:u w:val="single"/>
        </w:rPr>
      </w:pPr>
      <w:r w:rsidRPr="00605879">
        <w:rPr>
          <w:u w:val="single"/>
        </w:rPr>
        <w:t>Critère d’éligibilité</w:t>
      </w:r>
    </w:p>
    <w:p w:rsidR="00605879" w:rsidRDefault="00605879" w:rsidP="00605879">
      <w:pPr>
        <w:pStyle w:val="Sansinterligne"/>
        <w:numPr>
          <w:ilvl w:val="0"/>
          <w:numId w:val="4"/>
        </w:numPr>
        <w:jc w:val="both"/>
      </w:pPr>
      <w:r>
        <w:t>Réalisable : entre dans le cadre des critères du projet : seuls ces projets seront soumis au vote des habitants.</w:t>
      </w:r>
    </w:p>
    <w:p w:rsidR="00605879" w:rsidRDefault="00605879" w:rsidP="00605879">
      <w:pPr>
        <w:pStyle w:val="Sansinterligne"/>
        <w:numPr>
          <w:ilvl w:val="0"/>
          <w:numId w:val="4"/>
        </w:numPr>
        <w:jc w:val="both"/>
      </w:pPr>
      <w:r>
        <w:t>Non réalisable : l’étude technique ou financière n’est pas conforme.</w:t>
      </w:r>
    </w:p>
    <w:p w:rsidR="00605879" w:rsidRDefault="00605879" w:rsidP="00605879">
      <w:pPr>
        <w:pStyle w:val="Sansinterligne"/>
        <w:numPr>
          <w:ilvl w:val="0"/>
          <w:numId w:val="4"/>
        </w:numPr>
        <w:jc w:val="both"/>
      </w:pPr>
      <w:r>
        <w:t>Déjà prévu : projet déjà en cours d’étude ou de réalisation par la Ville.</w:t>
      </w:r>
    </w:p>
    <w:p w:rsidR="00605879" w:rsidRDefault="00605879" w:rsidP="00605879">
      <w:pPr>
        <w:pStyle w:val="Sansinterligne"/>
        <w:jc w:val="both"/>
      </w:pPr>
    </w:p>
    <w:p w:rsidR="00364A20" w:rsidRDefault="00605879" w:rsidP="00605879">
      <w:pPr>
        <w:pStyle w:val="Sansinterligne"/>
        <w:jc w:val="both"/>
        <w:rPr>
          <w:rFonts w:cstheme="minorHAnsi"/>
          <w:b/>
          <w:i/>
          <w:color w:val="C00000"/>
        </w:rPr>
      </w:pPr>
      <w:r w:rsidRPr="00310F05">
        <w:rPr>
          <w:rFonts w:cstheme="minorHAnsi"/>
          <w:b/>
          <w:i/>
          <w:color w:val="C00000"/>
        </w:rPr>
        <w:t xml:space="preserve">Phase 3 - </w:t>
      </w:r>
      <w:r w:rsidR="00310F05" w:rsidRPr="00310F05">
        <w:rPr>
          <w:rFonts w:cstheme="minorHAnsi"/>
          <w:b/>
          <w:i/>
          <w:color w:val="C00000"/>
        </w:rPr>
        <w:t xml:space="preserve">du </w:t>
      </w:r>
      <w:r w:rsidR="00364A20">
        <w:rPr>
          <w:rFonts w:cstheme="minorHAnsi"/>
          <w:b/>
          <w:i/>
          <w:color w:val="C00000"/>
        </w:rPr>
        <w:t>1er</w:t>
      </w:r>
      <w:r w:rsidR="00310F05" w:rsidRPr="00310F05">
        <w:rPr>
          <w:rFonts w:cstheme="minorHAnsi"/>
          <w:b/>
          <w:i/>
          <w:color w:val="C00000"/>
        </w:rPr>
        <w:t xml:space="preserve"> mai au </w:t>
      </w:r>
      <w:r w:rsidR="00A41039">
        <w:rPr>
          <w:rFonts w:cstheme="minorHAnsi"/>
          <w:b/>
          <w:i/>
          <w:color w:val="C00000"/>
        </w:rPr>
        <w:t>14 juin 2026</w:t>
      </w:r>
    </w:p>
    <w:p w:rsidR="00605879" w:rsidRPr="00605879" w:rsidRDefault="00605879" w:rsidP="00605879">
      <w:pPr>
        <w:pStyle w:val="Sansinterligne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Présentation des projets retenus et vote des projets </w:t>
      </w:r>
      <w:r w:rsidRPr="00605879">
        <w:rPr>
          <w:rFonts w:cstheme="minorHAnsi"/>
          <w:b/>
          <w:i/>
        </w:rPr>
        <w:t xml:space="preserve">par les </w:t>
      </w:r>
      <w:proofErr w:type="spellStart"/>
      <w:r w:rsidRPr="00605879">
        <w:rPr>
          <w:rFonts w:cstheme="minorHAnsi"/>
          <w:b/>
          <w:i/>
        </w:rPr>
        <w:t>Fontenaysiens</w:t>
      </w:r>
      <w:proofErr w:type="spellEnd"/>
    </w:p>
    <w:p w:rsidR="007479A7" w:rsidRDefault="00605879" w:rsidP="00605879">
      <w:pPr>
        <w:pStyle w:val="Sansinterligne"/>
        <w:numPr>
          <w:ilvl w:val="0"/>
          <w:numId w:val="5"/>
        </w:numPr>
        <w:jc w:val="both"/>
      </w:pPr>
      <w:r>
        <w:t xml:space="preserve">Vote numérique </w:t>
      </w:r>
      <w:r w:rsidR="00F24B21">
        <w:t>sur le site internet de la ville.</w:t>
      </w:r>
    </w:p>
    <w:p w:rsidR="00605879" w:rsidRDefault="007479A7" w:rsidP="00605879">
      <w:pPr>
        <w:pStyle w:val="Sansinterligne"/>
        <w:numPr>
          <w:ilvl w:val="0"/>
          <w:numId w:val="5"/>
        </w:numPr>
        <w:jc w:val="both"/>
      </w:pPr>
      <w:r>
        <w:t>Vote</w:t>
      </w:r>
      <w:r w:rsidR="00605879">
        <w:t xml:space="preserve"> papier</w:t>
      </w:r>
      <w:r>
        <w:t> : à déposer dans l’urne située à l’Hôtel de ville</w:t>
      </w:r>
    </w:p>
    <w:p w:rsidR="00605879" w:rsidRDefault="007479A7" w:rsidP="00605879">
      <w:pPr>
        <w:pStyle w:val="Sansinterligne"/>
        <w:numPr>
          <w:ilvl w:val="0"/>
          <w:numId w:val="5"/>
        </w:numPr>
        <w:jc w:val="both"/>
      </w:pPr>
      <w:r>
        <w:t>Classement et attribution des projets retenus :</w:t>
      </w:r>
    </w:p>
    <w:p w:rsidR="007479A7" w:rsidRDefault="007479A7" w:rsidP="007479A7">
      <w:pPr>
        <w:pStyle w:val="Sansinterligne"/>
        <w:numPr>
          <w:ilvl w:val="1"/>
          <w:numId w:val="5"/>
        </w:numPr>
        <w:jc w:val="both"/>
      </w:pPr>
      <w:r>
        <w:t xml:space="preserve">Les projets ayant obtenu le plus de vote seront retenus jusqu’à épuisement des </w:t>
      </w:r>
      <w:r>
        <w:br/>
        <w:t>40 000 €.</w:t>
      </w:r>
    </w:p>
    <w:p w:rsidR="007479A7" w:rsidRDefault="007479A7" w:rsidP="007479A7">
      <w:pPr>
        <w:pStyle w:val="Sansinterligne"/>
        <w:numPr>
          <w:ilvl w:val="1"/>
          <w:numId w:val="5"/>
        </w:numPr>
        <w:jc w:val="both"/>
      </w:pPr>
      <w:r>
        <w:t>Les projets, par ordre de classement (nombre de votes) qui dépasseront l’enveloppe budgétaire ne pourront être retenus, au profit des suivants.</w:t>
      </w:r>
    </w:p>
    <w:p w:rsidR="007479A7" w:rsidRDefault="007479A7" w:rsidP="007479A7">
      <w:pPr>
        <w:pStyle w:val="Sansinterligne"/>
        <w:jc w:val="both"/>
      </w:pPr>
    </w:p>
    <w:p w:rsidR="007479A7" w:rsidRDefault="007479A7" w:rsidP="007479A7">
      <w:pPr>
        <w:pStyle w:val="Sansinterligne"/>
        <w:jc w:val="both"/>
        <w:rPr>
          <w:b/>
        </w:rPr>
      </w:pPr>
      <w:r w:rsidRPr="007479A7">
        <w:rPr>
          <w:b/>
        </w:rPr>
        <w:t>Simulation d’attribution</w:t>
      </w:r>
      <w:r>
        <w:rPr>
          <w:b/>
        </w:rPr>
        <w:t> : 5 projets pour 750 votants</w:t>
      </w:r>
    </w:p>
    <w:p w:rsidR="007479A7" w:rsidRDefault="007479A7" w:rsidP="007479A7">
      <w:pPr>
        <w:pStyle w:val="Sansinterligne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479A7" w:rsidRPr="00310F05" w:rsidTr="007479A7">
        <w:tc>
          <w:tcPr>
            <w:tcW w:w="1812" w:type="dxa"/>
          </w:tcPr>
          <w:p w:rsidR="007479A7" w:rsidRPr="00310F05" w:rsidRDefault="007479A7" w:rsidP="00310F05">
            <w:pPr>
              <w:pStyle w:val="Sansinterligne"/>
              <w:jc w:val="center"/>
              <w:rPr>
                <w:b/>
              </w:rPr>
            </w:pPr>
            <w:r w:rsidRPr="00310F05">
              <w:rPr>
                <w:b/>
              </w:rPr>
              <w:t>PROJET 1</w:t>
            </w:r>
          </w:p>
        </w:tc>
        <w:tc>
          <w:tcPr>
            <w:tcW w:w="1812" w:type="dxa"/>
          </w:tcPr>
          <w:p w:rsidR="007479A7" w:rsidRPr="00310F05" w:rsidRDefault="007479A7" w:rsidP="00310F05">
            <w:pPr>
              <w:pStyle w:val="Sansinterligne"/>
              <w:jc w:val="center"/>
              <w:rPr>
                <w:b/>
              </w:rPr>
            </w:pPr>
            <w:r w:rsidRPr="00310F05">
              <w:rPr>
                <w:b/>
              </w:rPr>
              <w:t>PROJET 2</w:t>
            </w:r>
          </w:p>
        </w:tc>
        <w:tc>
          <w:tcPr>
            <w:tcW w:w="1812" w:type="dxa"/>
          </w:tcPr>
          <w:p w:rsidR="007479A7" w:rsidRPr="00310F05" w:rsidRDefault="007479A7" w:rsidP="00310F05">
            <w:pPr>
              <w:pStyle w:val="Sansinterligne"/>
              <w:jc w:val="center"/>
              <w:rPr>
                <w:b/>
              </w:rPr>
            </w:pPr>
            <w:r w:rsidRPr="00310F05">
              <w:rPr>
                <w:b/>
              </w:rPr>
              <w:t>PROJET 3</w:t>
            </w:r>
          </w:p>
        </w:tc>
        <w:tc>
          <w:tcPr>
            <w:tcW w:w="1813" w:type="dxa"/>
          </w:tcPr>
          <w:p w:rsidR="007479A7" w:rsidRPr="00310F05" w:rsidRDefault="007479A7" w:rsidP="00310F05">
            <w:pPr>
              <w:pStyle w:val="Sansinterligne"/>
              <w:jc w:val="center"/>
              <w:rPr>
                <w:b/>
              </w:rPr>
            </w:pPr>
            <w:r w:rsidRPr="00310F05">
              <w:rPr>
                <w:b/>
              </w:rPr>
              <w:t>PROJET 4</w:t>
            </w:r>
          </w:p>
        </w:tc>
        <w:tc>
          <w:tcPr>
            <w:tcW w:w="1813" w:type="dxa"/>
          </w:tcPr>
          <w:p w:rsidR="007479A7" w:rsidRPr="00310F05" w:rsidRDefault="007479A7" w:rsidP="00310F05">
            <w:pPr>
              <w:pStyle w:val="Sansinterligne"/>
              <w:jc w:val="center"/>
              <w:rPr>
                <w:b/>
              </w:rPr>
            </w:pPr>
            <w:r w:rsidRPr="00310F05">
              <w:rPr>
                <w:b/>
              </w:rPr>
              <w:t>PROJET 5</w:t>
            </w:r>
          </w:p>
        </w:tc>
      </w:tr>
      <w:tr w:rsidR="007479A7" w:rsidTr="007479A7">
        <w:tc>
          <w:tcPr>
            <w:tcW w:w="1812" w:type="dxa"/>
          </w:tcPr>
          <w:p w:rsidR="007479A7" w:rsidRDefault="00310F05" w:rsidP="00310F05">
            <w:pPr>
              <w:pStyle w:val="Sansinterligne"/>
              <w:jc w:val="center"/>
            </w:pPr>
            <w:r>
              <w:t>250 votes</w:t>
            </w:r>
          </w:p>
        </w:tc>
        <w:tc>
          <w:tcPr>
            <w:tcW w:w="1812" w:type="dxa"/>
          </w:tcPr>
          <w:p w:rsidR="007479A7" w:rsidRDefault="00310F05" w:rsidP="00310F05">
            <w:pPr>
              <w:pStyle w:val="Sansinterligne"/>
              <w:jc w:val="center"/>
            </w:pPr>
            <w:r>
              <w:t>180 votes</w:t>
            </w:r>
          </w:p>
        </w:tc>
        <w:tc>
          <w:tcPr>
            <w:tcW w:w="1812" w:type="dxa"/>
          </w:tcPr>
          <w:p w:rsidR="007479A7" w:rsidRDefault="00310F05" w:rsidP="00310F05">
            <w:pPr>
              <w:pStyle w:val="Sansinterligne"/>
              <w:jc w:val="center"/>
            </w:pPr>
            <w:r>
              <w:t>150 votes</w:t>
            </w:r>
          </w:p>
        </w:tc>
        <w:tc>
          <w:tcPr>
            <w:tcW w:w="1813" w:type="dxa"/>
          </w:tcPr>
          <w:p w:rsidR="007479A7" w:rsidRDefault="00310F05" w:rsidP="00310F05">
            <w:pPr>
              <w:pStyle w:val="Sansinterligne"/>
              <w:jc w:val="center"/>
            </w:pPr>
            <w:r>
              <w:t>90 votes</w:t>
            </w:r>
          </w:p>
        </w:tc>
        <w:tc>
          <w:tcPr>
            <w:tcW w:w="1813" w:type="dxa"/>
          </w:tcPr>
          <w:p w:rsidR="007479A7" w:rsidRDefault="00310F05" w:rsidP="00310F05">
            <w:pPr>
              <w:pStyle w:val="Sansinterligne"/>
              <w:jc w:val="center"/>
            </w:pPr>
            <w:r>
              <w:t>80 votes</w:t>
            </w:r>
          </w:p>
        </w:tc>
      </w:tr>
      <w:tr w:rsidR="007479A7" w:rsidTr="001E6B0B">
        <w:trPr>
          <w:trHeight w:val="404"/>
        </w:trPr>
        <w:tc>
          <w:tcPr>
            <w:tcW w:w="1812" w:type="dxa"/>
          </w:tcPr>
          <w:p w:rsidR="007479A7" w:rsidRDefault="00310F05" w:rsidP="00310F05">
            <w:pPr>
              <w:pStyle w:val="Sansinterligne"/>
              <w:jc w:val="center"/>
            </w:pPr>
            <w:r>
              <w:t>20 000 €</w:t>
            </w:r>
          </w:p>
        </w:tc>
        <w:tc>
          <w:tcPr>
            <w:tcW w:w="1812" w:type="dxa"/>
          </w:tcPr>
          <w:p w:rsidR="007479A7" w:rsidRDefault="00310F05" w:rsidP="00310F05">
            <w:pPr>
              <w:pStyle w:val="Sansinterligne"/>
              <w:jc w:val="center"/>
            </w:pPr>
            <w:r>
              <w:t>25 000 €</w:t>
            </w:r>
          </w:p>
        </w:tc>
        <w:tc>
          <w:tcPr>
            <w:tcW w:w="1812" w:type="dxa"/>
          </w:tcPr>
          <w:p w:rsidR="007479A7" w:rsidRDefault="00310F05" w:rsidP="00310F05">
            <w:pPr>
              <w:pStyle w:val="Sansinterligne"/>
              <w:jc w:val="center"/>
            </w:pPr>
            <w:r>
              <w:t>10 000 €</w:t>
            </w:r>
          </w:p>
        </w:tc>
        <w:tc>
          <w:tcPr>
            <w:tcW w:w="1813" w:type="dxa"/>
          </w:tcPr>
          <w:p w:rsidR="007479A7" w:rsidRDefault="00310F05" w:rsidP="00310F05">
            <w:pPr>
              <w:pStyle w:val="Sansinterligne"/>
              <w:jc w:val="center"/>
            </w:pPr>
            <w:r>
              <w:t>10 000 €</w:t>
            </w:r>
          </w:p>
        </w:tc>
        <w:tc>
          <w:tcPr>
            <w:tcW w:w="1813" w:type="dxa"/>
          </w:tcPr>
          <w:p w:rsidR="007479A7" w:rsidRDefault="00310F05" w:rsidP="00310F05">
            <w:pPr>
              <w:pStyle w:val="Sansinterligne"/>
              <w:jc w:val="center"/>
            </w:pPr>
            <w:r>
              <w:t>10 000 €</w:t>
            </w:r>
          </w:p>
        </w:tc>
      </w:tr>
      <w:tr w:rsidR="00310F05" w:rsidRPr="00310F05" w:rsidTr="007479A7">
        <w:tc>
          <w:tcPr>
            <w:tcW w:w="1812" w:type="dxa"/>
          </w:tcPr>
          <w:p w:rsidR="007479A7" w:rsidRPr="00310F05" w:rsidRDefault="00310F05" w:rsidP="00310F05">
            <w:pPr>
              <w:pStyle w:val="Sansinterligne"/>
              <w:jc w:val="center"/>
              <w:rPr>
                <w:b/>
                <w:color w:val="FF0000"/>
              </w:rPr>
            </w:pPr>
            <w:r w:rsidRPr="001E6B0B">
              <w:rPr>
                <w:b/>
                <w:color w:val="C00000"/>
              </w:rPr>
              <w:t>Retenu</w:t>
            </w:r>
          </w:p>
        </w:tc>
        <w:tc>
          <w:tcPr>
            <w:tcW w:w="1812" w:type="dxa"/>
          </w:tcPr>
          <w:p w:rsidR="007479A7" w:rsidRPr="00310F05" w:rsidRDefault="00310F05" w:rsidP="00310F05">
            <w:pPr>
              <w:pStyle w:val="Sansinterligne"/>
              <w:jc w:val="center"/>
              <w:rPr>
                <w:color w:val="FF0000"/>
              </w:rPr>
            </w:pPr>
            <w:r w:rsidRPr="001E6B0B">
              <w:rPr>
                <w:color w:val="C00000"/>
              </w:rPr>
              <w:t>Non retenu</w:t>
            </w:r>
          </w:p>
        </w:tc>
        <w:tc>
          <w:tcPr>
            <w:tcW w:w="1812" w:type="dxa"/>
          </w:tcPr>
          <w:p w:rsidR="007479A7" w:rsidRPr="00310F05" w:rsidRDefault="00310F05" w:rsidP="00310F05">
            <w:pPr>
              <w:pStyle w:val="Sansinterligne"/>
              <w:jc w:val="center"/>
              <w:rPr>
                <w:b/>
                <w:color w:val="FF0000"/>
              </w:rPr>
            </w:pPr>
            <w:r w:rsidRPr="001E6B0B">
              <w:rPr>
                <w:b/>
                <w:color w:val="C00000"/>
              </w:rPr>
              <w:t>Retenu</w:t>
            </w:r>
          </w:p>
        </w:tc>
        <w:tc>
          <w:tcPr>
            <w:tcW w:w="1813" w:type="dxa"/>
          </w:tcPr>
          <w:p w:rsidR="007479A7" w:rsidRPr="00310F05" w:rsidRDefault="00310F05" w:rsidP="00310F05">
            <w:pPr>
              <w:pStyle w:val="Sansinterligne"/>
              <w:jc w:val="center"/>
              <w:rPr>
                <w:b/>
                <w:color w:val="FF0000"/>
              </w:rPr>
            </w:pPr>
            <w:r w:rsidRPr="001E6B0B">
              <w:rPr>
                <w:b/>
                <w:color w:val="C00000"/>
              </w:rPr>
              <w:t>Retenu</w:t>
            </w:r>
          </w:p>
        </w:tc>
        <w:tc>
          <w:tcPr>
            <w:tcW w:w="1813" w:type="dxa"/>
          </w:tcPr>
          <w:p w:rsidR="007479A7" w:rsidRPr="00310F05" w:rsidRDefault="00310F05" w:rsidP="00310F05">
            <w:pPr>
              <w:pStyle w:val="Sansinterligne"/>
              <w:jc w:val="center"/>
              <w:rPr>
                <w:color w:val="FF0000"/>
              </w:rPr>
            </w:pPr>
            <w:r w:rsidRPr="001E6B0B">
              <w:rPr>
                <w:color w:val="C00000"/>
              </w:rPr>
              <w:t>Non retenu</w:t>
            </w:r>
          </w:p>
        </w:tc>
      </w:tr>
    </w:tbl>
    <w:p w:rsidR="007479A7" w:rsidRDefault="007479A7" w:rsidP="007479A7">
      <w:pPr>
        <w:pStyle w:val="Sansinterligne"/>
        <w:jc w:val="both"/>
      </w:pPr>
    </w:p>
    <w:p w:rsidR="00310F05" w:rsidRPr="00310F05" w:rsidRDefault="00310F05" w:rsidP="00310F05">
      <w:pPr>
        <w:pStyle w:val="Sansinterligne"/>
        <w:rPr>
          <w:b/>
          <w:i/>
          <w:color w:val="C00000"/>
        </w:rPr>
      </w:pPr>
      <w:r w:rsidRPr="00310F05">
        <w:rPr>
          <w:b/>
          <w:i/>
          <w:color w:val="C00000"/>
        </w:rPr>
        <w:t xml:space="preserve">Phase 4 – </w:t>
      </w:r>
      <w:r w:rsidR="00A41039">
        <w:rPr>
          <w:b/>
          <w:i/>
          <w:color w:val="C00000"/>
        </w:rPr>
        <w:t>avant fin 2026</w:t>
      </w:r>
    </w:p>
    <w:p w:rsidR="00310F05" w:rsidRPr="00310F05" w:rsidRDefault="00310F05" w:rsidP="00310F05">
      <w:pPr>
        <w:pStyle w:val="Sansinterligne"/>
        <w:rPr>
          <w:b/>
          <w:i/>
        </w:rPr>
      </w:pPr>
      <w:r>
        <w:rPr>
          <w:b/>
          <w:i/>
        </w:rPr>
        <w:t xml:space="preserve">Réalisation des projets par les </w:t>
      </w:r>
      <w:r w:rsidRPr="00310F05">
        <w:rPr>
          <w:b/>
          <w:i/>
        </w:rPr>
        <w:t>services de la ville, e</w:t>
      </w:r>
      <w:r>
        <w:rPr>
          <w:b/>
          <w:i/>
        </w:rPr>
        <w:t xml:space="preserve">n associant </w:t>
      </w:r>
      <w:r w:rsidRPr="00310F05">
        <w:rPr>
          <w:b/>
          <w:i/>
        </w:rPr>
        <w:t>chaque porteur de projet</w:t>
      </w:r>
    </w:p>
    <w:p w:rsidR="007479A7" w:rsidRDefault="00AD6963" w:rsidP="0002047B">
      <w:pPr>
        <w:pStyle w:val="Sansinterligne"/>
        <w:jc w:val="both"/>
      </w:pPr>
      <w:r>
        <w:t>Une fois votés, les projets seront</w:t>
      </w:r>
      <w:r w:rsidR="00310F05">
        <w:t xml:space="preserve"> </w:t>
      </w:r>
      <w:r>
        <w:t>réalisés</w:t>
      </w:r>
      <w:r w:rsidR="0002047B">
        <w:t xml:space="preserve"> par les services de la ville</w:t>
      </w:r>
      <w:r w:rsidR="00A41039">
        <w:t xml:space="preserve"> avant fin 2026</w:t>
      </w:r>
      <w:bookmarkStart w:id="0" w:name="_GoBack"/>
      <w:bookmarkEnd w:id="0"/>
      <w:r w:rsidR="0002047B">
        <w:t xml:space="preserve">. </w:t>
      </w:r>
      <w:r>
        <w:t>Les</w:t>
      </w:r>
      <w:r w:rsidR="00310F05">
        <w:t xml:space="preserve"> porteurs de projets seront associés à la mise en œuvre mais la commune sera </w:t>
      </w:r>
      <w:proofErr w:type="gramStart"/>
      <w:r w:rsidR="00310F05">
        <w:t>maître</w:t>
      </w:r>
      <w:proofErr w:type="gramEnd"/>
      <w:r w:rsidR="00310F05">
        <w:t xml:space="preserve"> d’ouvrage des travaux et la réalisation des projets ne pourra être déléguée aux porteurs de projets.</w:t>
      </w:r>
    </w:p>
    <w:p w:rsidR="0002047B" w:rsidRDefault="0002047B" w:rsidP="0002047B">
      <w:pPr>
        <w:pStyle w:val="Sansinterligne"/>
        <w:jc w:val="both"/>
      </w:pPr>
    </w:p>
    <w:p w:rsidR="00F24B21" w:rsidRPr="00F24B21" w:rsidRDefault="00F24B21" w:rsidP="00F24B21">
      <w:pPr>
        <w:pStyle w:val="Sansinterligne"/>
        <w:jc w:val="both"/>
        <w:rPr>
          <w:b/>
          <w:sz w:val="28"/>
          <w:szCs w:val="28"/>
        </w:rPr>
      </w:pPr>
      <w:r w:rsidRPr="00F24B21">
        <w:rPr>
          <w:b/>
          <w:sz w:val="28"/>
          <w:szCs w:val="28"/>
        </w:rPr>
        <w:t xml:space="preserve">Communication </w:t>
      </w:r>
    </w:p>
    <w:p w:rsidR="00F24B21" w:rsidRDefault="00F24B21" w:rsidP="00F24B21">
      <w:pPr>
        <w:pStyle w:val="Sansinterligne"/>
        <w:jc w:val="both"/>
      </w:pPr>
      <w:r>
        <w:t>Les propositions retenues seront présentées sur le site internet et sur différents supports de communication de la Ville.</w:t>
      </w:r>
    </w:p>
    <w:p w:rsidR="00F24B21" w:rsidRDefault="00F24B21" w:rsidP="0002047B">
      <w:pPr>
        <w:pStyle w:val="Sansinterligne"/>
        <w:jc w:val="both"/>
      </w:pPr>
    </w:p>
    <w:p w:rsidR="0002047B" w:rsidRDefault="0002047B" w:rsidP="0002047B">
      <w:pPr>
        <w:pStyle w:val="Sansinterligne"/>
        <w:jc w:val="both"/>
        <w:rPr>
          <w:sz w:val="28"/>
          <w:szCs w:val="28"/>
        </w:rPr>
      </w:pPr>
      <w:r w:rsidRPr="0002047B">
        <w:rPr>
          <w:b/>
          <w:sz w:val="28"/>
          <w:szCs w:val="28"/>
        </w:rPr>
        <w:t>Mise en œuvre du Règle</w:t>
      </w:r>
      <w:r>
        <w:rPr>
          <w:b/>
          <w:sz w:val="28"/>
          <w:szCs w:val="28"/>
        </w:rPr>
        <w:t>ment Général de Protection des D</w:t>
      </w:r>
      <w:r w:rsidRPr="0002047B">
        <w:rPr>
          <w:b/>
          <w:sz w:val="28"/>
          <w:szCs w:val="28"/>
        </w:rPr>
        <w:t>onnées</w:t>
      </w:r>
    </w:p>
    <w:p w:rsidR="0002047B" w:rsidRDefault="0002047B" w:rsidP="0002047B">
      <w:pPr>
        <w:pStyle w:val="Sansinterligne"/>
        <w:jc w:val="both"/>
      </w:pPr>
      <w:r w:rsidRPr="0002047B">
        <w:t xml:space="preserve">Les informations recueillies font l’objet d’un traitement destiné à une analyse de votre projet par la Ville de Fontenay-le-Fleury pour la finalité suivante : être soumis au vote des </w:t>
      </w:r>
      <w:proofErr w:type="spellStart"/>
      <w:r w:rsidRPr="0002047B">
        <w:t>Fontenaysiens</w:t>
      </w:r>
      <w:proofErr w:type="spellEnd"/>
      <w:r w:rsidRPr="0002047B">
        <w:t xml:space="preserve"> après examen de recevabilité validé par le Comité de s</w:t>
      </w:r>
      <w:r w:rsidR="00A41039">
        <w:t>uivi du Budget participatif 2026</w:t>
      </w:r>
      <w:r w:rsidRPr="0002047B">
        <w:t xml:space="preserve">. Une fois le formulaire de dépôt de projet transmis, un accusé de réception sera adressé par mail </w:t>
      </w:r>
      <w:r>
        <w:t xml:space="preserve">au porteur de projet </w:t>
      </w:r>
      <w:r w:rsidRPr="0002047B">
        <w:t xml:space="preserve">pour confirmer </w:t>
      </w:r>
      <w:r>
        <w:t>sa</w:t>
      </w:r>
      <w:r w:rsidRPr="0002047B">
        <w:t xml:space="preserve"> participation.</w:t>
      </w:r>
    </w:p>
    <w:p w:rsidR="0002047B" w:rsidRDefault="0002047B" w:rsidP="0002047B">
      <w:pPr>
        <w:pStyle w:val="Sansinterligne"/>
        <w:jc w:val="both"/>
      </w:pPr>
    </w:p>
    <w:p w:rsidR="0002047B" w:rsidRPr="0002047B" w:rsidRDefault="0002047B" w:rsidP="0002047B">
      <w:pPr>
        <w:pStyle w:val="Sansinterligne"/>
        <w:jc w:val="both"/>
        <w:rPr>
          <w:b/>
          <w:sz w:val="28"/>
          <w:szCs w:val="28"/>
        </w:rPr>
      </w:pPr>
      <w:r w:rsidRPr="0002047B">
        <w:rPr>
          <w:b/>
          <w:sz w:val="28"/>
          <w:szCs w:val="28"/>
        </w:rPr>
        <w:t>Entrée en vigue</w:t>
      </w:r>
      <w:r w:rsidR="00687D3C">
        <w:rPr>
          <w:b/>
          <w:sz w:val="28"/>
          <w:szCs w:val="28"/>
        </w:rPr>
        <w:t>ur, droit</w:t>
      </w:r>
    </w:p>
    <w:p w:rsidR="0002047B" w:rsidRPr="0002047B" w:rsidRDefault="0002047B" w:rsidP="0002047B">
      <w:pPr>
        <w:pStyle w:val="Sansinterligne"/>
        <w:jc w:val="both"/>
      </w:pPr>
      <w:r>
        <w:t>Le présent règ</w:t>
      </w:r>
      <w:r w:rsidR="00364A20">
        <w:t>l</w:t>
      </w:r>
      <w:r w:rsidR="00A41039">
        <w:t>ement entre en vigueur dès le 12 janvier 2026</w:t>
      </w:r>
      <w:r>
        <w:t>.</w:t>
      </w:r>
      <w:r w:rsidR="00687D3C">
        <w:t xml:space="preserve"> </w:t>
      </w:r>
      <w:r>
        <w:t>La participation au budget participatif implique de la part du candidat l’acceptation pleine et entière du présent règlement.</w:t>
      </w:r>
    </w:p>
    <w:sectPr w:rsidR="0002047B" w:rsidRPr="0002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DAB"/>
    <w:multiLevelType w:val="hybridMultilevel"/>
    <w:tmpl w:val="5DC834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E1F2B"/>
    <w:multiLevelType w:val="hybridMultilevel"/>
    <w:tmpl w:val="CAC47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138F"/>
    <w:multiLevelType w:val="hybridMultilevel"/>
    <w:tmpl w:val="06567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C578B"/>
    <w:multiLevelType w:val="hybridMultilevel"/>
    <w:tmpl w:val="6AD6F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B3C84"/>
    <w:multiLevelType w:val="hybridMultilevel"/>
    <w:tmpl w:val="999C7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A1702"/>
    <w:multiLevelType w:val="hybridMultilevel"/>
    <w:tmpl w:val="D1CE6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0"/>
    <w:rsid w:val="0002047B"/>
    <w:rsid w:val="001E6B0B"/>
    <w:rsid w:val="00310F05"/>
    <w:rsid w:val="00364A20"/>
    <w:rsid w:val="004112B6"/>
    <w:rsid w:val="00605879"/>
    <w:rsid w:val="00687D3C"/>
    <w:rsid w:val="00697DE6"/>
    <w:rsid w:val="006C7BC4"/>
    <w:rsid w:val="007479A7"/>
    <w:rsid w:val="00853090"/>
    <w:rsid w:val="00A32E45"/>
    <w:rsid w:val="00A41039"/>
    <w:rsid w:val="00AD6963"/>
    <w:rsid w:val="00C21EA6"/>
    <w:rsid w:val="00DB5912"/>
    <w:rsid w:val="00E16883"/>
    <w:rsid w:val="00F24B21"/>
    <w:rsid w:val="00F6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1D04"/>
  <w15:chartTrackingRefBased/>
  <w15:docId w15:val="{D6C343B9-D948-496F-B84E-E5C72B2A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30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B591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4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tenay-le-fleury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MOINE Karine</dc:creator>
  <cp:keywords/>
  <dc:description/>
  <cp:lastModifiedBy>ANGENARD Jérôme</cp:lastModifiedBy>
  <cp:revision>3</cp:revision>
  <dcterms:created xsi:type="dcterms:W3CDTF">2025-12-02T09:32:00Z</dcterms:created>
  <dcterms:modified xsi:type="dcterms:W3CDTF">2025-12-02T09:36:00Z</dcterms:modified>
</cp:coreProperties>
</file>